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A2" w:rsidRDefault="009A7AA2" w:rsidP="002B1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7AA2" w:rsidRDefault="009A7AA2" w:rsidP="002B1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034D" w:rsidRDefault="00BB034D" w:rsidP="00DE68F6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34D" w:rsidRDefault="00BB034D" w:rsidP="00DE68F6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F6" w:rsidRDefault="00DE68F6" w:rsidP="00DE68F6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</w:t>
      </w:r>
    </w:p>
    <w:p w:rsidR="00DE68F6" w:rsidRDefault="00DE68F6" w:rsidP="00DE68F6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DE68F6" w:rsidRDefault="00DE68F6" w:rsidP="00DE68F6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68F6" w:rsidRDefault="00DE68F6" w:rsidP="00DE68F6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68F6" w:rsidRDefault="00DE68F6" w:rsidP="00DE68F6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68F6" w:rsidRDefault="00DE68F6" w:rsidP="00DE68F6">
      <w:pPr>
        <w:pStyle w:val="a4"/>
        <w:spacing w:after="0" w:line="240" w:lineRule="auto"/>
        <w:ind w:firstLine="709"/>
        <w:contextualSpacing/>
        <w:jc w:val="right"/>
      </w:pPr>
      <w:r>
        <w:rPr>
          <w:rFonts w:ascii="Times New Roman" w:hAnsi="Times New Roman"/>
          <w:sz w:val="24"/>
          <w:szCs w:val="24"/>
        </w:rPr>
        <w:t> </w:t>
      </w:r>
    </w:p>
    <w:p w:rsidR="00DE68F6" w:rsidRDefault="00DE68F6" w:rsidP="00DE68F6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Д А Ю</w:t>
      </w:r>
    </w:p>
    <w:p w:rsidR="00DE68F6" w:rsidRDefault="00DE68F6" w:rsidP="00DE68F6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> Директор МБУ</w:t>
      </w:r>
    </w:p>
    <w:p w:rsidR="00DE68F6" w:rsidRDefault="00DE68F6" w:rsidP="00DE68F6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Дворец культуры»</w:t>
      </w:r>
    </w:p>
    <w:p w:rsidR="00DE68F6" w:rsidRDefault="00DE68F6" w:rsidP="00DE68F6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DE68F6" w:rsidRDefault="00DE68F6" w:rsidP="00DE68F6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_______________И.В.Рязанова</w:t>
      </w:r>
      <w:proofErr w:type="spellEnd"/>
    </w:p>
    <w:p w:rsidR="00DE68F6" w:rsidRDefault="00DE68F6" w:rsidP="00DE68F6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2B1E51" w:rsidRPr="00AD57F0" w:rsidRDefault="00DE68F6" w:rsidP="00DE68F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«______» ______________</w:t>
      </w:r>
    </w:p>
    <w:tbl>
      <w:tblPr>
        <w:tblW w:w="5920" w:type="dxa"/>
        <w:tblLayout w:type="fixed"/>
        <w:tblLook w:val="0000"/>
      </w:tblPr>
      <w:tblGrid>
        <w:gridCol w:w="5920"/>
      </w:tblGrid>
      <w:tr w:rsidR="00DE68F6" w:rsidRPr="00AD57F0" w:rsidTr="00DE68F6">
        <w:trPr>
          <w:trHeight w:val="1735"/>
        </w:trPr>
        <w:tc>
          <w:tcPr>
            <w:tcW w:w="5920" w:type="dxa"/>
            <w:shd w:val="clear" w:color="auto" w:fill="auto"/>
          </w:tcPr>
          <w:p w:rsidR="00DE68F6" w:rsidRPr="00AD57F0" w:rsidRDefault="00DE68F6" w:rsidP="002C5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716DD2" w:rsidRDefault="002B1E51" w:rsidP="002B1E5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DE68F6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ПОЛОЖЕНИЕ О ПЕДАГОГИЧЕСКОМ СОВЕТЕ </w:t>
      </w:r>
    </w:p>
    <w:p w:rsidR="002B1E51" w:rsidRPr="00DE68F6" w:rsidRDefault="00716DD2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«ДЕТСКОЙ СТУДИИ ИСКУССТВ»                                           ПРИ  МБУ «ГОРОДСКОЙ ДВОРЕЦ КУЛЬТУРЫ»</w:t>
      </w: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68F6" w:rsidRPr="00C11E71" w:rsidRDefault="00DE68F6" w:rsidP="00DE68F6">
      <w:pPr>
        <w:pStyle w:val="a4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DE68F6" w:rsidRDefault="00DE68F6" w:rsidP="00DE68F6">
      <w:pPr>
        <w:pStyle w:val="a4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Протокол №________</w:t>
      </w:r>
    </w:p>
    <w:p w:rsidR="00DE68F6" w:rsidRDefault="00DE68F6" w:rsidP="00DE68F6">
      <w:pPr>
        <w:pStyle w:val="a4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  _______________ 20___ г.</w:t>
      </w: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68F6" w:rsidRDefault="00DE68F6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B034D" w:rsidRDefault="00BB034D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B1E51" w:rsidRPr="001F3243" w:rsidRDefault="002B1E51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F94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2B1E51" w:rsidRPr="00BB034D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Положение разработано в соответствии с </w:t>
      </w:r>
      <w:r w:rsidRPr="00F94D8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Федеральным законом от 29.12.2012 № 273-ФЗ "Об образовании в Российской Федерации"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B0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Уставом </w:t>
      </w:r>
      <w:r w:rsidR="00DE68F6" w:rsidRPr="00BB034D">
        <w:rPr>
          <w:rFonts w:ascii="Times New Roman" w:eastAsia="Times New Roman" w:hAnsi="Times New Roman" w:cs="Times New Roman"/>
          <w:sz w:val="24"/>
          <w:szCs w:val="24"/>
          <w:lang w:eastAsia="ar-SA"/>
        </w:rPr>
        <w:t>ГДК</w:t>
      </w:r>
      <w:r w:rsidR="00BB034D" w:rsidRPr="00BB0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</w:t>
      </w:r>
      <w:r w:rsidR="00DE68F6" w:rsidRPr="00BB034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Положением о ДСИ</w:t>
      </w:r>
      <w:r w:rsidR="00BB034D" w:rsidRPr="00BB03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Педагогический совет – постоянно действующий коллегиальный орган управления </w:t>
      </w:r>
      <w:r w:rsidR="00716DD2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Детской студии иску</w:t>
      </w:r>
      <w:proofErr w:type="gramStart"/>
      <w:r w:rsidR="00716DD2">
        <w:rPr>
          <w:rFonts w:ascii="Times New Roman" w:eastAsia="Times New Roman" w:hAnsi="Times New Roman" w:cs="Times New Roman"/>
          <w:sz w:val="24"/>
          <w:szCs w:val="24"/>
          <w:lang w:eastAsia="ar-SA"/>
        </w:rPr>
        <w:t>сств пр</w:t>
      </w:r>
      <w:proofErr w:type="gramEnd"/>
      <w:r w:rsidR="00716D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CC1A7A">
        <w:rPr>
          <w:rFonts w:ascii="Times New Roman" w:eastAsia="Times New Roman" w:hAnsi="Times New Roman" w:cs="Times New Roman"/>
          <w:sz w:val="24"/>
          <w:szCs w:val="24"/>
          <w:lang w:eastAsia="ar-SA"/>
        </w:rPr>
        <w:t>МБУ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DE68F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дворец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</w:t>
      </w:r>
      <w:r w:rsidR="00DE68F6">
        <w:rPr>
          <w:rFonts w:ascii="Times New Roman" w:eastAsia="Times New Roman" w:hAnsi="Times New Roman" w:cs="Times New Roman"/>
          <w:sz w:val="24"/>
          <w:szCs w:val="24"/>
          <w:lang w:eastAsia="ar-SA"/>
        </w:rPr>
        <w:t>ГДК и ДСИ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организованный в целях развития и совершенствования воспитательно-образовательного процесса, повышения профессионального мастерства педагогических работников. </w:t>
      </w:r>
    </w:p>
    <w:p w:rsidR="002B1E51" w:rsidRPr="00BB034D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1.3</w:t>
      </w:r>
      <w:r w:rsidRPr="00BB0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Каждый педагогический работник </w:t>
      </w:r>
      <w:r w:rsidR="00DE68F6" w:rsidRPr="00BB034D">
        <w:rPr>
          <w:rFonts w:ascii="Times New Roman" w:eastAsia="Times New Roman" w:hAnsi="Times New Roman" w:cs="Times New Roman"/>
          <w:sz w:val="24"/>
          <w:szCs w:val="24"/>
          <w:lang w:eastAsia="ar-SA"/>
        </w:rPr>
        <w:t>ДСИ</w:t>
      </w:r>
      <w:r w:rsidRPr="00BB0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заключения трудового договора и до прекращения его действия является членом педагогического совета.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1.4. Решение, принятое педагогическим советом и не проти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воречащее законодательству РФ, У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ставу </w:t>
      </w:r>
      <w:r w:rsidR="00DE68F6">
        <w:rPr>
          <w:rFonts w:ascii="Times New Roman" w:eastAsia="Times New Roman" w:hAnsi="Times New Roman" w:cs="Times New Roman"/>
          <w:sz w:val="24"/>
          <w:szCs w:val="24"/>
          <w:lang w:eastAsia="ar-SA"/>
        </w:rPr>
        <w:t>ГДК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E6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Положению ДСИ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обязательным для исполнения всеми </w:t>
      </w:r>
      <w:r w:rsidR="00DE68F6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68F6">
        <w:rPr>
          <w:rFonts w:ascii="Times New Roman" w:eastAsia="Times New Roman" w:hAnsi="Times New Roman" w:cs="Times New Roman"/>
          <w:sz w:val="24"/>
          <w:szCs w:val="24"/>
          <w:lang w:eastAsia="ar-SA"/>
        </w:rPr>
        <w:t>ДСИ.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1.5. Изменения и дополнения в положение вносятся педагогическим советом и принимаются на его заседании.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Данное положение действует до принятия нового.</w:t>
      </w:r>
    </w:p>
    <w:p w:rsidR="002B1E51" w:rsidRPr="00F94D87" w:rsidRDefault="002B1E51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Задачи </w:t>
      </w:r>
      <w:r w:rsidRPr="00F94D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педагогического совета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Задачами педагогического совета являются: </w:t>
      </w:r>
    </w:p>
    <w:p w:rsidR="002B1E51" w:rsidRPr="00F94D87" w:rsidRDefault="002B1E51" w:rsidP="002B1E5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государственной политики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дополнительного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образования; </w:t>
      </w:r>
    </w:p>
    <w:p w:rsidR="002B1E51" w:rsidRPr="00F94D87" w:rsidRDefault="002B1E51" w:rsidP="002B1E5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направлений образовательной деятельности, разработка программы развития </w:t>
      </w:r>
      <w:r w:rsidR="00DE68F6">
        <w:rPr>
          <w:rFonts w:ascii="Times New Roman" w:eastAsia="Times New Roman" w:hAnsi="Times New Roman" w:cs="Times New Roman"/>
          <w:sz w:val="24"/>
          <w:szCs w:val="24"/>
          <w:lang w:eastAsia="ar-SA"/>
        </w:rPr>
        <w:t>ДСИ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2B1E51" w:rsidRPr="00F94D87" w:rsidRDefault="002B1E51" w:rsidP="002B1E5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разработка </w:t>
      </w:r>
      <w:r w:rsidR="00877BE1" w:rsidRPr="009A7AA2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принятие</w:t>
      </w:r>
      <w:r w:rsidR="00DE6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локальных актов </w:t>
      </w:r>
      <w:r w:rsidR="00DE68F6">
        <w:rPr>
          <w:rFonts w:ascii="Times New Roman" w:eastAsia="Times New Roman" w:hAnsi="Times New Roman" w:cs="Times New Roman"/>
          <w:sz w:val="24"/>
          <w:szCs w:val="24"/>
          <w:lang w:eastAsia="ar-SA"/>
        </w:rPr>
        <w:t>ДСИ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регламентирующих образовательную деятельность;</w:t>
      </w:r>
    </w:p>
    <w:p w:rsidR="002B1E51" w:rsidRDefault="002B1E51" w:rsidP="002B1E5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разработка </w:t>
      </w:r>
      <w:r w:rsidR="00877BE1" w:rsidRPr="009A7AA2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принятие</w:t>
      </w:r>
      <w:r w:rsidR="00DE6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5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образовательных программ </w:t>
      </w:r>
      <w:r w:rsidR="00DE68F6">
        <w:rPr>
          <w:rFonts w:ascii="Times New Roman" w:eastAsia="Times New Roman" w:hAnsi="Times New Roman" w:cs="Times New Roman"/>
          <w:sz w:val="24"/>
          <w:szCs w:val="24"/>
          <w:lang w:eastAsia="ar-SA"/>
        </w:rPr>
        <w:t>ДСИ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B1E51" w:rsidRPr="00E65834" w:rsidRDefault="002B1E51" w:rsidP="002B1E5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внедрение в практику работы </w:t>
      </w:r>
      <w:r w:rsidR="00DE68F6">
        <w:rPr>
          <w:rFonts w:ascii="Times New Roman" w:eastAsia="Times New Roman" w:hAnsi="Times New Roman" w:cs="Times New Roman"/>
          <w:sz w:val="24"/>
          <w:szCs w:val="24"/>
          <w:lang w:eastAsia="ar-SA"/>
        </w:rPr>
        <w:t>ДСИ</w:t>
      </w:r>
      <w:r w:rsidRPr="00E65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достижений педагогической науки, передового педагогического опыта; </w:t>
      </w:r>
    </w:p>
    <w:p w:rsidR="002B1E51" w:rsidRPr="001F4143" w:rsidRDefault="002B1E51" w:rsidP="002B1E5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F4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повышение профессионального мастерства, развитие творческой активности педагогических работников </w:t>
      </w:r>
      <w:r w:rsidR="00DE68F6">
        <w:rPr>
          <w:rFonts w:ascii="Times New Roman" w:eastAsia="Times New Roman" w:hAnsi="Times New Roman" w:cs="Times New Roman"/>
          <w:sz w:val="24"/>
          <w:szCs w:val="24"/>
          <w:lang w:eastAsia="ar-SA"/>
        </w:rPr>
        <w:t>ДСИ</w:t>
      </w:r>
      <w:r w:rsidRPr="001F41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1E51" w:rsidRDefault="002B1E51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B1E51" w:rsidRDefault="002B1E51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Функции педагогического совета</w:t>
      </w:r>
    </w:p>
    <w:p w:rsidR="002B1E51" w:rsidRPr="00BB4174" w:rsidRDefault="002B1E51" w:rsidP="002B1E51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B41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3.1. Способствовать реализации принципа сочетания единоначалия и коллегиальности при управлении </w:t>
      </w:r>
      <w:r w:rsidR="00DE68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Pr="00BB41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B1E51" w:rsidRPr="00BB4174" w:rsidRDefault="00877BE1" w:rsidP="002B1E51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3.2. </w:t>
      </w:r>
      <w:r w:rsidRPr="009A7A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Разрабатывать,</w:t>
      </w:r>
      <w:r w:rsidR="002B1E51" w:rsidRPr="009A7A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обсуждать </w:t>
      </w:r>
      <w:r w:rsidRPr="009A7A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принимать</w:t>
      </w:r>
      <w:r w:rsidR="00DE68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B1E51" w:rsidRPr="00BB41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программы, проекты и планы развития </w:t>
      </w:r>
      <w:r w:rsidR="00DE68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="002B1E51" w:rsidRPr="00BB41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в том числе долгосрочные, среднесрочные и краткосрочные.</w:t>
      </w:r>
    </w:p>
    <w:p w:rsidR="00BB034D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3.3. О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бсуждат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BB0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Положение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другие локальные акты </w:t>
      </w:r>
      <w:r w:rsidR="00DE68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="00BB0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касающиеся </w:t>
      </w:r>
    </w:p>
    <w:p w:rsidR="00BB034D" w:rsidRDefault="00BB034D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педагогической</w:t>
      </w:r>
      <w:r w:rsidR="00DE6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1E51"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деятельности, реша</w:t>
      </w:r>
      <w:r w:rsidR="002B1E51"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="002B1E51"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 о внесении в них необходимых </w:t>
      </w:r>
    </w:p>
    <w:p w:rsidR="002B1E51" w:rsidRDefault="00BB034D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2B1E51"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изменений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6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1E51"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дополнений; </w:t>
      </w:r>
    </w:p>
    <w:p w:rsidR="00DE68F6" w:rsidRDefault="00DE68F6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34D" w:rsidRDefault="00BB034D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8F6" w:rsidRPr="00BB4174" w:rsidRDefault="00DE68F6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B1E51" w:rsidRPr="00BB4174" w:rsidRDefault="002B1E51" w:rsidP="002B1E51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B41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Участвовать в разработке образовательных программ </w:t>
      </w:r>
      <w:r w:rsidR="00DE68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Pr="00BB41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B1E51" w:rsidRPr="00F94D87" w:rsidRDefault="002B1E51" w:rsidP="002B1E51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BB41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BB41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.Разрабатывать практические решения, направленные на реализацию образовательных программ </w:t>
      </w:r>
      <w:r w:rsidR="00DE68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Pr="00BB41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B1E51" w:rsidRPr="00BB4174" w:rsidRDefault="002B1E51" w:rsidP="002B1E51">
      <w:pPr>
        <w:pStyle w:val="a3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ar-SA"/>
        </w:rPr>
        <w:t>ыбират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образовательные и воспитательные методики, технологии для использования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организовывать методическую работу, в том числе участвовать в проведении методических мероприятий;</w:t>
      </w:r>
    </w:p>
    <w:p w:rsidR="002B1E51" w:rsidRPr="00BB4174" w:rsidRDefault="002B1E51" w:rsidP="002B1E51">
      <w:pPr>
        <w:pStyle w:val="a3"/>
        <w:numPr>
          <w:ilvl w:val="1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BB4174">
        <w:rPr>
          <w:rFonts w:ascii="Times New Roman" w:eastAsia="Calibri" w:hAnsi="Times New Roman" w:cs="Times New Roman"/>
          <w:sz w:val="24"/>
          <w:szCs w:val="24"/>
          <w:lang w:eastAsia="ar-SA"/>
        </w:rPr>
        <w:t>ыбират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ь</w:t>
      </w:r>
      <w:r w:rsidRPr="00BB41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средства обучения, в том числе технические, оборудование, необходимые для реализации образовательных  программ </w:t>
      </w:r>
      <w:r w:rsidR="00DE68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Pr="00BB417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2B1E51" w:rsidRPr="00BB4174" w:rsidRDefault="002B1E51" w:rsidP="002B1E51">
      <w:pPr>
        <w:pStyle w:val="a3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ar-SA"/>
        </w:rPr>
        <w:t>бсуждат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рекоменд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овать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утверждению проект годового и  перспективного плана работы </w:t>
      </w:r>
      <w:r w:rsidR="00DE68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2B1E51" w:rsidRPr="00BC43FD" w:rsidRDefault="002B1E51" w:rsidP="002B1E51">
      <w:pPr>
        <w:pStyle w:val="a3"/>
        <w:suppressAutoHyphens/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3.9. </w:t>
      </w:r>
      <w:r w:rsidRPr="00BC4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Обсуждать вопросы содержания, форм и методов образовательного процесса, планирования педагогической деятельности </w:t>
      </w:r>
      <w:r w:rsidR="00DE68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Pr="00BC4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анализировать деятельность участников образовательного процесса и структурных подразделений </w:t>
      </w:r>
      <w:r w:rsidR="00DE68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="00DE68F6" w:rsidRPr="00BC4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C4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области реализации образовательных программ </w:t>
      </w:r>
      <w:r w:rsidR="00DE68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="00BB03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2B1E51" w:rsidRPr="00BC43FD" w:rsidRDefault="002B1E51" w:rsidP="002B1E51">
      <w:pPr>
        <w:suppressAutoHyphens/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3.10.</w:t>
      </w:r>
      <w:r w:rsidRPr="00BC4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Выявлять, обобщать, распространять  передовой педагогический опыт среди педагогических работников </w:t>
      </w:r>
      <w:r w:rsidR="00DE68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="00BB03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DE68F6" w:rsidRDefault="002B1E51" w:rsidP="002B1E5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3.11.Р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ассматриват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вопросы повышения квалификации, переподготовки, аттестации </w:t>
      </w:r>
    </w:p>
    <w:p w:rsidR="002B1E51" w:rsidRPr="00F94D87" w:rsidRDefault="00DE68F6" w:rsidP="002B1E5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педагогов</w:t>
      </w:r>
      <w:r w:rsidR="002B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="002B1E51"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2B1E51" w:rsidRPr="00BC43FD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3.12.</w:t>
      </w:r>
      <w:r w:rsidRPr="00BC4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Подводить итоги деятельности </w:t>
      </w:r>
      <w:r w:rsidR="00DE68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="00DE68F6" w:rsidRPr="00BC4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учебный год; </w:t>
      </w:r>
    </w:p>
    <w:p w:rsidR="002B1E51" w:rsidRPr="00BC43FD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3.13.</w:t>
      </w:r>
      <w:r w:rsidRPr="00BC4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Контролировать выполнение ранее принятых решений педагогического совета;  </w:t>
      </w:r>
    </w:p>
    <w:p w:rsidR="002B1E51" w:rsidRPr="00BB4174" w:rsidRDefault="002B1E51" w:rsidP="002B1E51">
      <w:pPr>
        <w:suppressAutoHyphens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3.14. П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ринимат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о награждении, поощрении педагогических работников </w:t>
      </w:r>
      <w:r w:rsidR="00DE68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="00BB03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BB034D" w:rsidRPr="00BB034D" w:rsidRDefault="00BB034D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       </w:t>
      </w:r>
      <w:r w:rsidR="002B1E51" w:rsidRPr="00BB03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3.15. Принимать решение о приеме в </w:t>
      </w:r>
      <w:r w:rsidR="00DE68F6" w:rsidRPr="00BB03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ДСИ </w:t>
      </w:r>
      <w:r w:rsidR="009A7AA2" w:rsidRPr="00BB03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обучение по </w:t>
      </w:r>
      <w:proofErr w:type="spellStart"/>
      <w:r w:rsidRPr="00BB03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общеразвивающим</w:t>
      </w:r>
      <w:proofErr w:type="spellEnd"/>
      <w:r w:rsidR="009A7AA2" w:rsidRPr="00BB03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B1E51" w:rsidRPr="00BB034D" w:rsidRDefault="00BB034D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B03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="009A7AA2" w:rsidRPr="00BB03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общеобразовательным программам в области искусств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2B1E51" w:rsidRPr="00BC43FD" w:rsidRDefault="002B1E51" w:rsidP="002B1E51">
      <w:pPr>
        <w:suppressAutoHyphens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</w:t>
      </w:r>
      <w:r w:rsidRPr="00BC4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BC4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.Принимать решение о проведении промежуточной аттестации, организации итоговой аттестации выпускников,  допуске обучающихся к  итоговой аттестации и отчислении из </w:t>
      </w:r>
      <w:r w:rsidR="00DE68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="00DE68F6" w:rsidRPr="00BC4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C4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связи с окончан</w:t>
      </w:r>
      <w:r w:rsidR="00BB03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ием образовательного учреждения;</w:t>
      </w:r>
    </w:p>
    <w:p w:rsidR="002B1E51" w:rsidRPr="00BC43FD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3</w:t>
      </w:r>
      <w:r w:rsidRPr="00BC4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BC4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.Принимать решение о выдаче свидетельства об окончании </w:t>
      </w:r>
      <w:r w:rsidR="00DE68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="00BB03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8C0C7D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3</w:t>
      </w:r>
      <w:r w:rsidRPr="00BC4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BC4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Решать вопросы о переводе учащихся из класса в класс, о переводе учащихся из класса в класс условно, </w:t>
      </w:r>
      <w:r w:rsidRPr="009A7A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оставлении учащихся на повторный год обучения</w:t>
      </w:r>
      <w:r w:rsidR="00877BE1" w:rsidRPr="009A7A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</w:t>
      </w:r>
    </w:p>
    <w:p w:rsidR="002B1E51" w:rsidRPr="00BC43FD" w:rsidRDefault="009A7AA2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="00877BE1" w:rsidRPr="009A7A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огласованию с родителями (законными представителями) несовершеннолетних обучающихся</w:t>
      </w:r>
      <w:r w:rsidR="00BB03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B22462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3</w:t>
      </w:r>
      <w:r w:rsidRPr="00BC4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BC4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Представлять </w:t>
      </w:r>
      <w:proofErr w:type="gramStart"/>
      <w:r w:rsidRPr="00BC4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обучающихся</w:t>
      </w:r>
      <w:proofErr w:type="gramEnd"/>
      <w:r w:rsidRPr="00BC4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поощрению и награждению за учебные достижения, а также за социально значимую деятельность в </w:t>
      </w:r>
      <w:r w:rsidR="00D205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="00BB03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 w:rsidRPr="00BC4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3.20</w:t>
      </w:r>
      <w:r w:rsidRPr="00BC4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Представлять обучающихся к наложению мер дисциплинарного взыскания. </w:t>
      </w:r>
    </w:p>
    <w:p w:rsidR="00D20516" w:rsidRDefault="00D20516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20516" w:rsidRDefault="00D20516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20516" w:rsidRDefault="00D20516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B034D" w:rsidRDefault="00BB034D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B1E51" w:rsidRPr="00F94D87" w:rsidRDefault="002B1E51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Права педагогического совета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Педагогический совет имеет право: </w:t>
      </w:r>
    </w:p>
    <w:p w:rsidR="002B1E51" w:rsidRPr="00F94D87" w:rsidRDefault="002B1E51" w:rsidP="002B1E5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участвовать в управлении </w:t>
      </w:r>
      <w:r w:rsidR="00D205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2B1E51" w:rsidRPr="00F94D87" w:rsidRDefault="002B1E51" w:rsidP="002B1E5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направлять предложения и заявления в адрес руководителя </w:t>
      </w:r>
      <w:r w:rsidR="00D205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Каждый член педагогического совета имеет право:</w:t>
      </w:r>
    </w:p>
    <w:p w:rsidR="002B1E51" w:rsidRPr="00F94D87" w:rsidRDefault="002B1E51" w:rsidP="002B1E5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выдвигать на обсуждение педагогического совета любой вопрос, касающийся педагогической деятельности </w:t>
      </w:r>
      <w:r w:rsidR="00D205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если его предложение поддержит не менее одной трети членов педагогического совета; </w:t>
      </w:r>
    </w:p>
    <w:p w:rsidR="002B1E51" w:rsidRPr="002B1E51" w:rsidRDefault="002B1E51" w:rsidP="002B1E5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B1E5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2B1E51" w:rsidRPr="00F94D87" w:rsidRDefault="002B1E51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Организация управления педагогическим советом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В отдельных случаях на заседание педагогического совета приглашаются медицинские работники, сотрудники общественных организаций, учреждений, родители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(законные представители) обучающихся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представители учредителя. Необходимость их участия определяется председателем. Приглашенные на заседание педагогического совета пользуются правом совещательного голоса.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Педагогический совет избирает из своего состава председателя и секретаря сроком на один учебный год.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Председатель педагогического совета:</w:t>
      </w:r>
    </w:p>
    <w:p w:rsidR="002B1E51" w:rsidRPr="00F94D87" w:rsidRDefault="002B1E51" w:rsidP="002B1E5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организует деятельность педагогического совета; </w:t>
      </w:r>
    </w:p>
    <w:p w:rsidR="002B1E51" w:rsidRPr="00F94D87" w:rsidRDefault="002B1E51" w:rsidP="002B1E5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информирует членов педагогического совета о предстоящем заседании не менее чем за </w:t>
      </w:r>
      <w:r w:rsidR="00D20516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до его проведения; </w:t>
      </w:r>
    </w:p>
    <w:p w:rsidR="002B1E51" w:rsidRPr="00F94D87" w:rsidRDefault="002B1E51" w:rsidP="002B1E5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подготовку и проведение заседания педагогического совета;</w:t>
      </w:r>
    </w:p>
    <w:p w:rsidR="002B1E51" w:rsidRPr="00F94D87" w:rsidRDefault="002B1E51" w:rsidP="002B1E5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определяет повестку дня педагогического совета; </w:t>
      </w:r>
    </w:p>
    <w:p w:rsidR="002B1E51" w:rsidRPr="00F94D87" w:rsidRDefault="002B1E51" w:rsidP="002B1E5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контролирует выполнение решений педагогического совета.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 Педагогический совет работает по плану, составляющему часть годового плана работы </w:t>
      </w:r>
      <w:r w:rsidR="00D205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ДСИ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1E51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5.5. Заседания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проводятся не реже одного раза в учебную четверть.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5.6. Заседания педагогического совета правомочны, если на них присутствует не менее половины его состава.</w:t>
      </w:r>
    </w:p>
    <w:p w:rsidR="002B1E51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5.7.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2B1E51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5.8.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педагогического совета 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2B1E51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20516" w:rsidRDefault="00D20516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20516" w:rsidRPr="00F94D87" w:rsidRDefault="00D20516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B1E51" w:rsidRPr="00F94D87" w:rsidRDefault="002B1E51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Взаимосвязи педагогического совета с другими органами самоуправления</w:t>
      </w:r>
    </w:p>
    <w:p w:rsidR="002B1E51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Педагогический совет организует взаимодействие с другим коллегиальным орган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</w:t>
      </w:r>
      <w:r w:rsidR="00BB03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ГДК</w:t>
      </w:r>
      <w:r w:rsidR="00D20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общим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трудового коллектива</w:t>
      </w:r>
      <w:r w:rsidR="00D20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ГДК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представляет на ознакомление общему собранию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коллектива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материалы, разработанные на 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аседании педагогического совета)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E51" w:rsidRPr="00F94D87" w:rsidRDefault="002B1E51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 Ответственность педагогического совета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7.1. Педагогический совет несет ответственность за невыполнение или выполнение не в полном объеме закрепленных за ним задач и функций.</w:t>
      </w:r>
    </w:p>
    <w:p w:rsidR="002B1E51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Педагогический совет несет ответственность за соблюдение законодательства РФ в ходе выполнения решений.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B1E51" w:rsidRPr="00F94D87" w:rsidRDefault="002B1E51" w:rsidP="002B1E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Оформление решений педагогического совета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8.1. Решения, принятые на заседании педагогического совета оформляются протоколом. 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В книге протоколов фиксируется: </w:t>
      </w:r>
    </w:p>
    <w:p w:rsidR="002B1E51" w:rsidRPr="00F94D87" w:rsidRDefault="002B1E51" w:rsidP="002B1E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проведения заседания; </w:t>
      </w:r>
    </w:p>
    <w:p w:rsidR="002B1E51" w:rsidRPr="00F94D87" w:rsidRDefault="002B1E51" w:rsidP="002B1E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количественное присутствие (отсутствие) членов педагогического совета; </w:t>
      </w:r>
    </w:p>
    <w:p w:rsidR="002B1E51" w:rsidRPr="00F94D87" w:rsidRDefault="002B1E51" w:rsidP="002B1E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Ф.И.О, должность приглашенных участников педагогического совета; </w:t>
      </w:r>
    </w:p>
    <w:p w:rsidR="002B1E51" w:rsidRPr="00F94D87" w:rsidRDefault="002B1E51" w:rsidP="002B1E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повестка дня; </w:t>
      </w:r>
    </w:p>
    <w:p w:rsidR="002B1E51" w:rsidRPr="00F94D87" w:rsidRDefault="002B1E51" w:rsidP="002B1E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ход обсуждения вопросов; </w:t>
      </w:r>
    </w:p>
    <w:p w:rsidR="002B1E51" w:rsidRPr="00F94D87" w:rsidRDefault="002B1E51" w:rsidP="002B1E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предложения, рекомендации и замечания членов педагогического совета и приглашенных лиц; </w:t>
      </w:r>
    </w:p>
    <w:p w:rsidR="002B1E51" w:rsidRPr="00F94D87" w:rsidRDefault="002B1E51" w:rsidP="002B1E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педагогического совета.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8.3. Протоколы подписываются председателем и секретарем педагогического совета. </w:t>
      </w:r>
    </w:p>
    <w:p w:rsidR="002B1E51" w:rsidRPr="00F94D87" w:rsidRDefault="002B1E51" w:rsidP="002B1E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>8.4. Нумерация протоколов ведется от начала учебного года.</w:t>
      </w:r>
    </w:p>
    <w:p w:rsidR="009A7AA2" w:rsidRDefault="002B1E51" w:rsidP="002B1E51">
      <w:pPr>
        <w:shd w:val="clear" w:color="auto" w:fill="FFFFFF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8.5. </w:t>
      </w:r>
      <w:r w:rsidRPr="00A531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Протоколы могут вестись в электронном виде с дальнейшим помещением их в книгу протоколов.</w:t>
      </w:r>
    </w:p>
    <w:p w:rsidR="002B1E51" w:rsidRPr="00F94D87" w:rsidRDefault="002B1E51" w:rsidP="002B1E51">
      <w:pPr>
        <w:shd w:val="clear" w:color="auto" w:fill="FFFFFF"/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8.6. Книга протоколов педагогического совета хранится в </w:t>
      </w:r>
      <w:r w:rsidR="00BB034D">
        <w:rPr>
          <w:rFonts w:ascii="Times New Roman" w:eastAsia="Times New Roman" w:hAnsi="Times New Roman" w:cs="Times New Roman"/>
          <w:sz w:val="24"/>
          <w:szCs w:val="24"/>
          <w:lang w:eastAsia="ar-SA"/>
        </w:rPr>
        <w:t>ДСИ</w:t>
      </w:r>
      <w:r w:rsidRPr="00F94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передается по акту (при смене руководителя или передаче в архив).</w:t>
      </w:r>
    </w:p>
    <w:sectPr w:rsidR="002B1E51" w:rsidRPr="00F94D87" w:rsidSect="009A7AA2"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19772DB7"/>
    <w:multiLevelType w:val="multilevel"/>
    <w:tmpl w:val="F5A2F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3D5C9B"/>
    <w:multiLevelType w:val="multilevel"/>
    <w:tmpl w:val="C70EF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47"/>
    <w:rsid w:val="000A553F"/>
    <w:rsid w:val="001250DC"/>
    <w:rsid w:val="001728C4"/>
    <w:rsid w:val="001A29BF"/>
    <w:rsid w:val="001C7983"/>
    <w:rsid w:val="001F0FF4"/>
    <w:rsid w:val="001F3243"/>
    <w:rsid w:val="002458E6"/>
    <w:rsid w:val="00290347"/>
    <w:rsid w:val="002B1E51"/>
    <w:rsid w:val="002C0D4D"/>
    <w:rsid w:val="002C5082"/>
    <w:rsid w:val="00393A64"/>
    <w:rsid w:val="003E5EB7"/>
    <w:rsid w:val="003F38E1"/>
    <w:rsid w:val="00407D9A"/>
    <w:rsid w:val="0043098D"/>
    <w:rsid w:val="00477E13"/>
    <w:rsid w:val="00505799"/>
    <w:rsid w:val="00541AA5"/>
    <w:rsid w:val="00546C7F"/>
    <w:rsid w:val="005E6603"/>
    <w:rsid w:val="006012C7"/>
    <w:rsid w:val="0064705D"/>
    <w:rsid w:val="00674E26"/>
    <w:rsid w:val="00716DD2"/>
    <w:rsid w:val="00720FF6"/>
    <w:rsid w:val="0085525C"/>
    <w:rsid w:val="0087669F"/>
    <w:rsid w:val="00877BE1"/>
    <w:rsid w:val="00892073"/>
    <w:rsid w:val="008C0C7D"/>
    <w:rsid w:val="00927F76"/>
    <w:rsid w:val="009A7AA2"/>
    <w:rsid w:val="00A66AD8"/>
    <w:rsid w:val="00B22462"/>
    <w:rsid w:val="00BB034D"/>
    <w:rsid w:val="00BB2B06"/>
    <w:rsid w:val="00BE78A4"/>
    <w:rsid w:val="00CC1A7A"/>
    <w:rsid w:val="00D037DC"/>
    <w:rsid w:val="00D20516"/>
    <w:rsid w:val="00D426AE"/>
    <w:rsid w:val="00D974B8"/>
    <w:rsid w:val="00DB3529"/>
    <w:rsid w:val="00DB54A5"/>
    <w:rsid w:val="00DD567B"/>
    <w:rsid w:val="00DE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5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E68F6"/>
    <w:pPr>
      <w:suppressAutoHyphens/>
      <w:spacing w:after="120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DE68F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816E-6746-4900-A0D3-ADAE0A75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 Васильевна</cp:lastModifiedBy>
  <cp:revision>12</cp:revision>
  <cp:lastPrinted>2019-09-20T05:10:00Z</cp:lastPrinted>
  <dcterms:created xsi:type="dcterms:W3CDTF">2015-06-09T09:54:00Z</dcterms:created>
  <dcterms:modified xsi:type="dcterms:W3CDTF">2019-09-20T05:13:00Z</dcterms:modified>
</cp:coreProperties>
</file>